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A0" w:rsidRPr="00D27C8F" w:rsidRDefault="00B04BA0" w:rsidP="008A62B2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</w:t>
      </w:r>
      <w:r w:rsidR="00D27C8F"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</w:t>
      </w:r>
      <w:r w:rsidR="00D27C8F"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1 </w:t>
      </w:r>
      <w:r w:rsidR="00D27C8F"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 w:rsidR="00D27C8F"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1</w:t>
      </w:r>
      <w:r w:rsidR="00D27C8F"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D27C8F" w:rsidRDefault="00D27C8F" w:rsidP="008A62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2B2" w:rsidRPr="007A19FB" w:rsidRDefault="008A62B2" w:rsidP="00D97F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sz w:val="24"/>
          <w:szCs w:val="24"/>
          <w:lang w:val="kk-KZ"/>
        </w:rPr>
        <w:t>ӘРТҮРЛІ ШАМАЛАР ҮШІН ӨЛШЕМ ТЕОРИЯСЫНЫҢ НЕГІЗДЕРІ</w:t>
      </w:r>
    </w:p>
    <w:p w:rsidR="008A62B2" w:rsidRDefault="008A62B2" w:rsidP="008A62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A62B2" w:rsidRDefault="00DF60CC" w:rsidP="008A62B2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1-дәріс. </w:t>
      </w:r>
      <w:r w:rsidR="008A62B2" w:rsidRPr="007A19FB">
        <w:rPr>
          <w:rFonts w:ascii="Times New Roman" w:hAnsi="Times New Roman" w:cs="Times New Roman"/>
          <w:b/>
          <w:sz w:val="24"/>
          <w:szCs w:val="24"/>
          <w:lang w:val="kk-KZ"/>
        </w:rPr>
        <w:t>Өлшемді және өлшемсіз шамалар</w:t>
      </w:r>
    </w:p>
    <w:p w:rsidR="008A62B2" w:rsidRPr="007A19FB" w:rsidRDefault="008A62B2" w:rsidP="008A62B2">
      <w:pPr>
        <w:pStyle w:val="a3"/>
        <w:ind w:left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Сандық мәнін масштабына қарай қабылданып алынған шамаларды,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яғни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 бірлік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жүйесін</w:t>
      </w:r>
      <w:r>
        <w:rPr>
          <w:rFonts w:ascii="Times New Roman" w:hAnsi="Times New Roman" w:cs="Times New Roman"/>
          <w:sz w:val="24"/>
          <w:szCs w:val="24"/>
          <w:lang w:val="kk-KZ"/>
        </w:rPr>
        <w:t>е тәуелді болатын, өлшемді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шамалар 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ды. Сандық мәні </w:t>
      </w:r>
      <w:r>
        <w:rPr>
          <w:rFonts w:ascii="Times New Roman" w:hAnsi="Times New Roman" w:cs="Times New Roman"/>
          <w:sz w:val="24"/>
          <w:szCs w:val="24"/>
          <w:lang w:val="kk-KZ"/>
        </w:rPr>
        <w:t>алынған жүйенің өлшем бірлігінен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тәуел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болатын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шамалар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өлшемсіз шамалар 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Өлшемді шамалардың мысалы ретінде ұ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зындық, уақыт,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күш, энергия және т.б. бола алады. Ал бұрыштар, екі ұзындықтың қатынасы, энергияның момент күшіне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қатынасы және т.б. – өлшемсіз шамалардың мысалдары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 алады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62B2" w:rsidRPr="00610580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Әртүрлі физикалық шамалар </w:t>
      </w:r>
      <w:r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B76D86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бірімен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белгілі 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қатынас арқылы байланысқан.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Сондықтан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да, егер кейбір шамаларды бас (негізгі) деп бөліп алсақ, және оларға тиісті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>
        <w:rPr>
          <w:rFonts w:ascii="Times New Roman" w:hAnsi="Times New Roman" w:cs="Times New Roman"/>
          <w:sz w:val="24"/>
          <w:szCs w:val="24"/>
          <w:lang w:val="kk-KZ"/>
        </w:rPr>
        <w:t>да бір өлшем бірліктерін қабылдасақ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онда </w:t>
      </w:r>
      <w:r>
        <w:rPr>
          <w:rFonts w:ascii="Times New Roman" w:hAnsi="Times New Roman" w:cs="Times New Roman"/>
          <w:sz w:val="24"/>
          <w:szCs w:val="24"/>
          <w:lang w:val="kk-KZ"/>
        </w:rPr>
        <w:t>қалған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шамалардың өлшем бірліктері </w:t>
      </w:r>
      <w:r>
        <w:rPr>
          <w:rFonts w:ascii="Times New Roman" w:hAnsi="Times New Roman" w:cs="Times New Roman"/>
          <w:sz w:val="24"/>
          <w:szCs w:val="24"/>
          <w:lang w:val="kk-KZ"/>
        </w:rPr>
        <w:t>де, осы бас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</w:t>
      </w:r>
      <w:r>
        <w:rPr>
          <w:rFonts w:ascii="Times New Roman" w:hAnsi="Times New Roman" w:cs="Times New Roman"/>
          <w:sz w:val="24"/>
          <w:szCs w:val="24"/>
          <w:lang w:val="kk-KZ"/>
        </w:rPr>
        <w:t>ізгі) шамалардың өлшем бірліктеріне сәйкесінше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өрнектелінетін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шамалар үшін қабылданған өлшем бірліктері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н бас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>
        <w:rPr>
          <w:rFonts w:ascii="Times New Roman" w:hAnsi="Times New Roman" w:cs="Times New Roman"/>
          <w:sz w:val="24"/>
          <w:szCs w:val="24"/>
          <w:lang w:val="kk-KZ"/>
        </w:rPr>
        <w:t>алғашқы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йды, ал қалғандарының барлығын </w:t>
      </w:r>
      <w:r w:rsidRPr="0061058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туынды немесе </w:t>
      </w:r>
      <w:r>
        <w:rPr>
          <w:rFonts w:ascii="Times New Roman" w:hAnsi="Times New Roman" w:cs="Times New Roman"/>
          <w:sz w:val="24"/>
          <w:szCs w:val="24"/>
          <w:lang w:val="kk-KZ"/>
        </w:rPr>
        <w:t>екінші реттік</w:t>
      </w:r>
      <w:r w:rsidRPr="00610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деп ата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ды.</w:t>
      </w:r>
      <w:r w:rsidRPr="00610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Тәжірибе жүзінде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үш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шаманың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өлшем бірліктерін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еңгізу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жеткілікті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болады,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нақты қандай десеңіз,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ол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белгілі бір мәселенің нақты </w:t>
      </w:r>
      <w:r>
        <w:rPr>
          <w:rFonts w:ascii="Times New Roman" w:hAnsi="Times New Roman" w:cs="Times New Roman"/>
          <w:sz w:val="24"/>
          <w:szCs w:val="24"/>
          <w:lang w:val="kk-KZ"/>
        </w:rPr>
        <w:t>шарттарына тәуелді қабылдануы керек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Сонымен, физикалық зерттеулерде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(негізгі) өлшем бірліктері ретінде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ұзындық, уақыт және масса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бірліктерін, ал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техникада ұзындық, уақыт </w:t>
      </w:r>
      <w:r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күш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 алған жөн.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Қаз</w:t>
      </w:r>
      <w:r>
        <w:rPr>
          <w:rFonts w:ascii="Times New Roman" w:hAnsi="Times New Roman" w:cs="Times New Roman"/>
          <w:sz w:val="24"/>
          <w:szCs w:val="24"/>
          <w:lang w:val="kk-KZ"/>
        </w:rPr>
        <w:t>іргі уақытта өлшем бірліктері ретінде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фи</w:t>
      </w:r>
      <w:r>
        <w:rPr>
          <w:rFonts w:ascii="Times New Roman" w:hAnsi="Times New Roman" w:cs="Times New Roman"/>
          <w:sz w:val="24"/>
          <w:szCs w:val="24"/>
          <w:lang w:val="kk-KZ"/>
        </w:rPr>
        <w:t>зикалық және техникалық жүйелер бірліктерін қабылдап алу кең тара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ған.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Физикалық жүйенің (бас) негізгі бірлік өлшемдері ретінде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сантиметр, грамм-масса және секунд (CGS бірліктер жүйесі), ал техникалық жүйеде – метр, килограмм - күш және секунд (MKS бірліктер жүйесі)  қабылдан</w:t>
      </w:r>
      <w:r>
        <w:rPr>
          <w:rFonts w:ascii="Times New Roman" w:hAnsi="Times New Roman" w:cs="Times New Roman"/>
          <w:sz w:val="24"/>
          <w:szCs w:val="24"/>
          <w:lang w:val="kk-KZ"/>
        </w:rPr>
        <w:t>ған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 </w:t>
      </w:r>
      <w:r>
        <w:rPr>
          <w:rFonts w:ascii="Times New Roman" w:hAnsi="Times New Roman" w:cs="Times New Roman"/>
          <w:sz w:val="24"/>
          <w:szCs w:val="24"/>
          <w:lang w:val="kk-KZ"/>
        </w:rPr>
        <w:t>қабылданғаннан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бастап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қалған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механикалық шам</w:t>
      </w:r>
      <w:r>
        <w:rPr>
          <w:rFonts w:ascii="Times New Roman" w:hAnsi="Times New Roman" w:cs="Times New Roman"/>
          <w:sz w:val="24"/>
          <w:szCs w:val="24"/>
          <w:lang w:val="kk-KZ"/>
        </w:rPr>
        <w:t>алар үшін өлшем бірліктері, мысалы, күш, энергия, жылдамдық, үдеу және т.б.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 (негізгі) шамалардың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анықтамасына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сәйкес (автоматты түрде) бірден көшірілетін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Туындының өлшем бірліктерін 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бірліктер</w:t>
      </w:r>
      <w:r>
        <w:rPr>
          <w:rFonts w:ascii="Times New Roman" w:hAnsi="Times New Roman" w:cs="Times New Roman"/>
          <w:sz w:val="24"/>
          <w:szCs w:val="24"/>
          <w:lang w:val="kk-KZ"/>
        </w:rPr>
        <w:t>іне сәйкес өрнектеуді (өрнектеп табуды) өлшемділік деп атай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ділік формула символы арқылы белгіленеді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онда</w:t>
      </w:r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ұзындық бірлігінің символы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E0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L әрпімен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белгіленеді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мас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 бірлігінің символы - M әрпімен және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уақыт бірлігінің символы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E0C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T әрпімен белгіленеді.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Қандай да бір -</w:t>
      </w:r>
      <w:r w:rsidRPr="00B12D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шамасының өлшемдігін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белгілеу үшін</w:t>
      </w:r>
      <w:r>
        <w:rPr>
          <w:rFonts w:ascii="Times New Roman" w:hAnsi="Times New Roman" w:cs="Times New Roman"/>
          <w:sz w:val="24"/>
          <w:szCs w:val="24"/>
          <w:lang w:val="kk-KZ"/>
        </w:rPr>
        <w:t>, біз Максвелл еңгізген [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</m:oMath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kk-KZ"/>
        </w:rPr>
        <w:t>символын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таңбасын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қолданамыз.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Мысалы, F күшінің </w:t>
      </w:r>
      <w:r>
        <w:rPr>
          <w:rFonts w:ascii="Times New Roman" w:hAnsi="Times New Roman" w:cs="Times New Roman"/>
          <w:sz w:val="24"/>
          <w:szCs w:val="24"/>
          <w:lang w:val="kk-KZ"/>
        </w:rPr>
        <w:t>өлшемін физикалық жүйеде, келесідей жазамыз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A62B2" w:rsidRDefault="008A62B2" w:rsidP="008A62B2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ML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4434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916CB2"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Pr="004434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ML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4434B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= K,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(1.1)</w:t>
      </w: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мұндағы K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техникалық жүйеде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күш өлшемі.</w:t>
      </w:r>
    </w:p>
    <w:p w:rsidR="008A62B2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ір жүйе</w:t>
      </w:r>
      <w:r>
        <w:rPr>
          <w:rFonts w:ascii="Times New Roman" w:hAnsi="Times New Roman" w:cs="Times New Roman"/>
          <w:sz w:val="24"/>
          <w:szCs w:val="24"/>
          <w:lang w:val="kk-KZ"/>
        </w:rPr>
        <w:t>нің өлшем бірліктерінен екінші жүйе өлшем бірліктеріне ауысқанда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 шамасының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сандық мәнін қайта есептеу үш</w:t>
      </w:r>
      <w:r>
        <w:rPr>
          <w:rFonts w:ascii="Times New Roman" w:hAnsi="Times New Roman" w:cs="Times New Roman"/>
          <w:sz w:val="24"/>
          <w:szCs w:val="24"/>
          <w:lang w:val="kk-KZ"/>
        </w:rPr>
        <w:t>ін ө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лшем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дік формуласын қолданған тиімді.                            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Жалпы, егер өлшем бірліктерінің жаңа жүйесінде ұзындық бірлігі α есе, масса бірлігі β есе, ал уақыт бірлігі ескі бірліктерден γ есе аз болса, онда өлшемі α болатын физикалық шаманың сандық мәні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келесідей болады:</w:t>
      </w:r>
    </w:p>
    <w:p w:rsidR="008A62B2" w:rsidRPr="003D61FD" w:rsidRDefault="008A62B2" w:rsidP="008A62B2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]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(1.2)</w:t>
      </w: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аңа жүйеде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артады.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Бас (н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бірліктерінің саны үшке тең болуы міндетті емес. Үш</w:t>
      </w:r>
      <w:r>
        <w:rPr>
          <w:rFonts w:ascii="Times New Roman" w:hAnsi="Times New Roman" w:cs="Times New Roman"/>
          <w:sz w:val="24"/>
          <w:szCs w:val="24"/>
          <w:lang w:val="kk-KZ"/>
        </w:rPr>
        <w:t>тен артық етіп алуға да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 Мысалы, эмпирикалық жолмен төрт шаманың өлшем бірліктерін бір-біріне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тәуелсіз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етіп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орнатуға болады: ұзындық</w:t>
      </w:r>
      <w:r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уақы</w:t>
      </w: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масса</w:t>
      </w:r>
      <w:r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және күш</w:t>
      </w:r>
      <w:r>
        <w:rPr>
          <w:rFonts w:ascii="Times New Roman" w:hAnsi="Times New Roman" w:cs="Times New Roman"/>
          <w:sz w:val="24"/>
          <w:szCs w:val="24"/>
          <w:lang w:val="kk-KZ"/>
        </w:rPr>
        <w:t>ті алуға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Бұл жағдайда Ньютон теңдеуі келесі </w:t>
      </w:r>
      <w:r>
        <w:rPr>
          <w:rFonts w:ascii="Times New Roman" w:hAnsi="Times New Roman" w:cs="Times New Roman"/>
          <w:sz w:val="24"/>
          <w:szCs w:val="24"/>
          <w:lang w:val="kk-KZ"/>
        </w:rPr>
        <w:t>түрде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ал</w:t>
      </w:r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ады</w:t>
      </w:r>
    </w:p>
    <w:p w:rsidR="008A62B2" w:rsidRPr="003D61FD" w:rsidRDefault="008A62B2" w:rsidP="008A62B2">
      <w:pPr>
        <w:pStyle w:val="a3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F=cma,</m:t>
        </m:r>
      </m:oMath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(1.3)</w:t>
      </w:r>
    </w:p>
    <w:p w:rsidR="008A62B2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мұндағы F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күш, m-масса, 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үдеу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с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тұрақты,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өлшемі</w:t>
      </w:r>
    </w:p>
    <w:p w:rsidR="008A62B2" w:rsidRDefault="008A62B2" w:rsidP="008A62B2">
      <w:pPr>
        <w:pStyle w:val="a3"/>
        <w:ind w:left="2832" w:firstLine="708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8A62B2" w:rsidRPr="003D61FD" w:rsidRDefault="00B63B13" w:rsidP="008A62B2">
      <w:pPr>
        <w:pStyle w:val="a3"/>
        <w:ind w:left="2832"/>
        <w:rPr>
          <w:rFonts w:ascii="Times New Roman" w:hAnsi="Times New Roman" w:cs="Times New Roman"/>
          <w:sz w:val="24"/>
          <w:szCs w:val="24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</m:e>
        </m:d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ML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.</m:t>
        </m:r>
      </m:oMath>
      <w:r w:rsidR="008A62B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8A62B2"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62B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</w:t>
      </w:r>
      <w:r w:rsidR="008A62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A62B2" w:rsidRPr="003D61FD">
        <w:rPr>
          <w:rFonts w:ascii="Times New Roman" w:hAnsi="Times New Roman" w:cs="Times New Roman"/>
          <w:sz w:val="24"/>
          <w:szCs w:val="24"/>
          <w:lang w:val="kk-KZ"/>
        </w:rPr>
        <w:t>(1.4)</w:t>
      </w:r>
    </w:p>
    <w:p w:rsidR="008A62B2" w:rsidRPr="003D61FD" w:rsidRDefault="008A62B2" w:rsidP="008A62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еханикалық шама 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дерінің бас (негізгі) бірліктерін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осы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формуламен бергенде, оған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жалпы жағдайда төрт </w:t>
      </w:r>
      <w:r>
        <w:rPr>
          <w:rFonts w:ascii="Times New Roman" w:hAnsi="Times New Roman" w:cs="Times New Roman"/>
          <w:sz w:val="24"/>
          <w:szCs w:val="24"/>
          <w:lang w:val="kk-KZ"/>
        </w:rPr>
        <w:t>аргумент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кіре</w:t>
      </w:r>
      <w:r>
        <w:rPr>
          <w:rFonts w:ascii="Times New Roman" w:hAnsi="Times New Roman" w:cs="Times New Roman"/>
          <w:sz w:val="24"/>
          <w:szCs w:val="24"/>
          <w:lang w:val="kk-KZ"/>
        </w:rPr>
        <w:t>тін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 (1.3) теңдеуіндегі c коэффициенті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7C2F3A">
        <w:rPr>
          <w:rFonts w:ascii="Times New Roman" w:hAnsi="Times New Roman" w:cs="Times New Roman"/>
          <w:sz w:val="24"/>
          <w:szCs w:val="24"/>
          <w:lang w:val="kk-KZ"/>
        </w:rPr>
        <w:t xml:space="preserve">g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еркін түсу үдеуі немесе </w:t>
      </w:r>
      <w:r w:rsidRPr="004810A2">
        <w:rPr>
          <w:rFonts w:ascii="Times New Roman" w:hAnsi="Times New Roman" w:cs="Times New Roman"/>
          <w:sz w:val="24"/>
          <w:szCs w:val="24"/>
        </w:rPr>
        <w:t>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гравитациялық (бүкіләлемдік тартылыс) тұрақтысы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сияқты физикалық тұрақтыларына ұқсас болады</w:t>
      </w:r>
    </w:p>
    <w:p w:rsidR="008A62B2" w:rsidRPr="007C2F3A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F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left="28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F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γ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,</m:t>
        </m:r>
      </m:oMath>
      <w:r w:rsidRPr="004B44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(1.5)</w:t>
      </w: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1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и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- екі материалдық нүктелердің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масса</w:t>
      </w:r>
      <w:r>
        <w:rPr>
          <w:rFonts w:ascii="Times New Roman" w:hAnsi="Times New Roman" w:cs="Times New Roman"/>
          <w:sz w:val="24"/>
          <w:szCs w:val="24"/>
          <w:lang w:val="kk-KZ"/>
        </w:rPr>
        <w:t>лары, r - олардың ара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қашықты</w:t>
      </w:r>
      <w:r>
        <w:rPr>
          <w:rFonts w:ascii="Times New Roman" w:hAnsi="Times New Roman" w:cs="Times New Roman"/>
          <w:sz w:val="24"/>
          <w:szCs w:val="24"/>
          <w:lang w:val="kk-KZ"/>
        </w:rPr>
        <w:t>ғы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γ</m:t>
        </m:r>
      </m:oMath>
      <w:r w:rsidRPr="004B44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коэффициентінің сандық мәні </w:t>
      </w:r>
      <w:r>
        <w:rPr>
          <w:rFonts w:ascii="Times New Roman" w:hAnsi="Times New Roman" w:cs="Times New Roman"/>
          <w:sz w:val="24"/>
          <w:szCs w:val="24"/>
          <w:lang w:val="kk-KZ"/>
        </w:rPr>
        <w:t>бас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бірліктерін таңдауға байланысты болады.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Егер с тұрақтысы</w:t>
      </w:r>
      <w:r>
        <w:rPr>
          <w:rFonts w:ascii="Times New Roman" w:hAnsi="Times New Roman" w:cs="Times New Roman"/>
          <w:sz w:val="24"/>
          <w:szCs w:val="24"/>
          <w:lang w:val="kk-KZ"/>
        </w:rPr>
        <w:t>н бірге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тең немесе 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ге тең емес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сан деп алсақ,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онда күш өлшем</w:t>
      </w:r>
      <w:r>
        <w:rPr>
          <w:rFonts w:ascii="Times New Roman" w:hAnsi="Times New Roman" w:cs="Times New Roman"/>
          <w:sz w:val="24"/>
          <w:szCs w:val="24"/>
          <w:lang w:val="kk-KZ"/>
        </w:rPr>
        <w:t>діліг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 бұл жағдайда масса,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ұзындық және уақыт арқылы анықталады, ал күш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өлшеу шамасының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бірлігі масса, ұзындық және уақыт бірліктерін</w:t>
      </w:r>
      <w:r>
        <w:rPr>
          <w:rFonts w:ascii="Times New Roman" w:hAnsi="Times New Roman" w:cs="Times New Roman"/>
          <w:sz w:val="24"/>
          <w:szCs w:val="24"/>
          <w:lang w:val="kk-KZ"/>
        </w:rPr>
        <w:t>е тәуелді бірмәнді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анықталады.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алғанда,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тәжірибелік жолмен  қосымша 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физикалық тұрақтыларды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еңгізу арқылы n шамасының  (</w:t>
      </w:r>
      <w:r w:rsidRPr="004B44B3">
        <w:rPr>
          <w:rFonts w:ascii="Times New Roman" w:hAnsi="Times New Roman" w:cs="Times New Roman"/>
          <w:sz w:val="24"/>
          <w:szCs w:val="24"/>
          <w:lang w:val="kk-KZ"/>
        </w:rPr>
        <w:t>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&gt;3)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 бір-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біріне</w:t>
      </w:r>
      <w:r>
        <w:rPr>
          <w:rFonts w:ascii="Times New Roman" w:hAnsi="Times New Roman" w:cs="Times New Roman"/>
          <w:sz w:val="24"/>
          <w:szCs w:val="24"/>
          <w:lang w:val="kk-KZ"/>
        </w:rPr>
        <w:t>н тәуелсіз таңдауға мүмкін болады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, бірақ сонымен </w:t>
      </w:r>
      <w:r>
        <w:rPr>
          <w:rFonts w:ascii="Times New Roman" w:hAnsi="Times New Roman" w:cs="Times New Roman"/>
          <w:sz w:val="24"/>
          <w:szCs w:val="24"/>
          <w:lang w:val="kk-KZ"/>
        </w:rPr>
        <w:t>қатар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(n-3) өлшемді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физикалық тұрақтыларды қосымша енгізу қажет. Бұл жағ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дайда туынды шамаларының формулаларында, жалпы жағдайда </w:t>
      </w:r>
      <w:r w:rsidRPr="00741A21">
        <w:rPr>
          <w:rFonts w:ascii="Times New Roman" w:hAnsi="Times New Roman" w:cs="Times New Roman"/>
          <w:sz w:val="24"/>
          <w:szCs w:val="24"/>
          <w:lang w:val="kk-KZ"/>
        </w:rPr>
        <w:t>n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аргументтер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саны кіретін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болады.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Механикалық құбылыстарды зерттеу кезінде </w:t>
      </w:r>
      <w:r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333251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бірінен тәуелсіз бас (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тек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үш өлшем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ұзындық</w:t>
      </w:r>
      <w:r w:rsidRPr="003332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, масса (немесе күш) және уақыт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ңгізу жеткілікті. Бұл бірліктерді жылу,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тіпті электр құбылыстарын зерттеу кезінде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қолдануға болады. Физика пәнінен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жылу мен электр шамаларының өлшемін L , M және T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өрнектеуге болатыны белгілі. 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ысалы, жылу мөлшері ме</w:t>
      </w:r>
      <w:r>
        <w:rPr>
          <w:rFonts w:ascii="Times New Roman" w:hAnsi="Times New Roman" w:cs="Times New Roman"/>
          <w:sz w:val="24"/>
          <w:szCs w:val="24"/>
          <w:lang w:val="kk-KZ"/>
        </w:rPr>
        <w:t>ханикалық энергияның өлшеміне тең. Алайда, тәжірибе жүзінде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термодинамика мен газ динамикасының көптеген мәселелерінде жылу мөлшері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өлшем бірліктерін механикалық энергияның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өлшем бірліктерінен тәуелсіз таңдап алу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қабылданған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62B2" w:rsidRPr="003D61FD" w:rsidRDefault="008A62B2" w:rsidP="008A62B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 (негізгі) өлшем бірліктер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санын үштен </w:t>
      </w:r>
      <w:r>
        <w:rPr>
          <w:rFonts w:ascii="Times New Roman" w:hAnsi="Times New Roman" w:cs="Times New Roman"/>
          <w:sz w:val="24"/>
          <w:szCs w:val="24"/>
          <w:lang w:val="kk-KZ"/>
        </w:rPr>
        <w:t>кем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алуға болатын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ын байқау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қиын емес. </w:t>
      </w: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изикалық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бірліктер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жүйесінде күш әдетте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теңдікпен анықталады</w:t>
      </w:r>
    </w:p>
    <w:p w:rsidR="008A62B2" w:rsidRDefault="008A62B2" w:rsidP="008A6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1A21">
        <w:rPr>
          <w:rFonts w:ascii="Times New Roman" w:hAnsi="Times New Roman" w:cs="Times New Roman"/>
          <w:sz w:val="24"/>
          <w:szCs w:val="24"/>
          <w:lang w:val="kk-KZ"/>
        </w:rPr>
        <w:t xml:space="preserve">F =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ma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ал </w:t>
      </w:r>
      <w:r>
        <w:rPr>
          <w:rFonts w:ascii="Times New Roman" w:hAnsi="Times New Roman" w:cs="Times New Roman"/>
          <w:sz w:val="24"/>
          <w:szCs w:val="24"/>
          <w:lang w:val="kk-KZ"/>
        </w:rPr>
        <w:t>(бүкіләлемдік тартылыс) гравитациялық күш, мынаған тең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B04BA0" w:rsidRDefault="00B63B13" w:rsidP="008A62B2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8A62B2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7FF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ұндағы</w:t>
      </w:r>
      <w:r w:rsidRPr="00CA7FF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γ гр</w:t>
      </w:r>
      <w:r>
        <w:rPr>
          <w:rFonts w:ascii="Times New Roman" w:hAnsi="Times New Roman" w:cs="Times New Roman"/>
          <w:sz w:val="24"/>
          <w:szCs w:val="24"/>
          <w:lang w:val="kk-KZ"/>
        </w:rPr>
        <w:t>авитациялық тұрақтысы, өлшемі бар</w:t>
      </w:r>
    </w:p>
    <w:p w:rsidR="008A62B2" w:rsidRPr="00B04BA0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B04BA0" w:rsidRDefault="008A62B2" w:rsidP="008A62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γ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 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3C07A2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8A62B2" w:rsidRPr="00B04BA0" w:rsidRDefault="008A62B2" w:rsidP="008A62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A62B2" w:rsidRPr="003D61FD" w:rsidRDefault="008A62B2" w:rsidP="008A62B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бұл тұрақтыны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абсолютті өлшемсіз деп санауға болады. </w:t>
      </w:r>
      <w:r>
        <w:rPr>
          <w:rFonts w:ascii="Times New Roman" w:hAnsi="Times New Roman" w:cs="Times New Roman"/>
          <w:sz w:val="24"/>
          <w:szCs w:val="24"/>
          <w:lang w:val="kk-KZ"/>
        </w:rPr>
        <w:t>Оның L және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T</w:t>
      </w:r>
      <w:r w:rsidRPr="008F299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дан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</w:t>
      </w:r>
      <w:r>
        <w:rPr>
          <w:rFonts w:ascii="Times New Roman" w:hAnsi="Times New Roman" w:cs="Times New Roman"/>
          <w:sz w:val="24"/>
          <w:szCs w:val="24"/>
          <w:lang w:val="kk-KZ"/>
        </w:rPr>
        <w:t>масса өлшемі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анықта</w:t>
      </w:r>
      <w:r>
        <w:rPr>
          <w:rFonts w:ascii="Times New Roman" w:hAnsi="Times New Roman" w:cs="Times New Roman"/>
          <w:sz w:val="24"/>
          <w:szCs w:val="24"/>
          <w:lang w:val="kk-KZ"/>
        </w:rPr>
        <w:t>ла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ды:</w:t>
      </w:r>
    </w:p>
    <w:p w:rsidR="008A62B2" w:rsidRDefault="00B63B13" w:rsidP="008A62B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M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3 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8A62B2" w:rsidRPr="00741A21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01535E" w:rsidRPr="008A62B2" w:rsidRDefault="008A62B2" w:rsidP="008A62B2">
      <w:pPr>
        <w:pStyle w:val="a3"/>
        <w:tabs>
          <w:tab w:val="left" w:pos="3828"/>
        </w:tabs>
        <w:ind w:firstLine="567"/>
        <w:jc w:val="both"/>
        <w:rPr>
          <w:lang w:val="kk-KZ"/>
        </w:rPr>
      </w:pPr>
      <w:r w:rsidRPr="003D61FD">
        <w:rPr>
          <w:rFonts w:ascii="Times New Roman" w:hAnsi="Times New Roman" w:cs="Times New Roman"/>
          <w:sz w:val="24"/>
          <w:szCs w:val="24"/>
          <w:lang w:val="kk-KZ"/>
        </w:rPr>
        <w:t>Сондықта</w:t>
      </w:r>
      <w:r>
        <w:rPr>
          <w:rFonts w:ascii="Times New Roman" w:hAnsi="Times New Roman" w:cs="Times New Roman"/>
          <w:sz w:val="24"/>
          <w:szCs w:val="24"/>
          <w:lang w:val="kk-KZ"/>
        </w:rPr>
        <w:t>н, бұл жағдайда масса бірлігі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толығымен 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>ұзындық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пен уақыт</w:t>
      </w:r>
      <w:r w:rsidRPr="003D61FD">
        <w:rPr>
          <w:rFonts w:ascii="Times New Roman" w:hAnsi="Times New Roman" w:cs="Times New Roman"/>
          <w:sz w:val="24"/>
          <w:szCs w:val="24"/>
          <w:lang w:val="kk-KZ"/>
        </w:rPr>
        <w:t xml:space="preserve"> өлшем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бірліктерінің өзгеруімен анықталады. </w:t>
      </w:r>
    </w:p>
    <w:sectPr w:rsidR="0001535E" w:rsidRPr="008A62B2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D0"/>
    <w:rsid w:val="0001535E"/>
    <w:rsid w:val="000C76D0"/>
    <w:rsid w:val="004A5574"/>
    <w:rsid w:val="007A3057"/>
    <w:rsid w:val="008A62B2"/>
    <w:rsid w:val="00AF4D2E"/>
    <w:rsid w:val="00B04BA0"/>
    <w:rsid w:val="00B63B13"/>
    <w:rsid w:val="00D27C8F"/>
    <w:rsid w:val="00D97F89"/>
    <w:rsid w:val="00D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2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2024-11-07T16:19:00Z</dcterms:created>
  <dcterms:modified xsi:type="dcterms:W3CDTF">2024-11-07T18:27:00Z</dcterms:modified>
</cp:coreProperties>
</file>